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DEEB9" w14:textId="77777777" w:rsidR="003C2EE4" w:rsidRDefault="003C2EE4" w:rsidP="003C2EE4">
      <w:pPr>
        <w:jc w:val="center"/>
        <w:rPr>
          <w:b/>
          <w:bCs/>
          <w:sz w:val="32"/>
          <w:szCs w:val="32"/>
        </w:rPr>
      </w:pPr>
      <w:r>
        <w:rPr>
          <w:b/>
          <w:bCs/>
          <w:sz w:val="32"/>
          <w:szCs w:val="32"/>
        </w:rPr>
        <w:t>NOTICE OF MEETING</w:t>
      </w:r>
    </w:p>
    <w:p w14:paraId="528BF8DC" w14:textId="77777777" w:rsidR="003C2EE4" w:rsidRDefault="003C2EE4" w:rsidP="003C2EE4">
      <w:pPr>
        <w:jc w:val="center"/>
        <w:rPr>
          <w:b/>
          <w:bCs/>
          <w:sz w:val="32"/>
          <w:szCs w:val="32"/>
        </w:rPr>
      </w:pPr>
      <w:r>
        <w:rPr>
          <w:b/>
          <w:bCs/>
          <w:sz w:val="32"/>
          <w:szCs w:val="32"/>
        </w:rPr>
        <w:t>GREGG APPRAISAL DISTRICT</w:t>
      </w:r>
    </w:p>
    <w:p w14:paraId="5ED6FEF7" w14:textId="77777777" w:rsidR="003C2EE4" w:rsidRDefault="003C2EE4" w:rsidP="003C2EE4">
      <w:pPr>
        <w:jc w:val="center"/>
        <w:rPr>
          <w:b/>
          <w:bCs/>
          <w:sz w:val="32"/>
          <w:szCs w:val="32"/>
        </w:rPr>
      </w:pPr>
      <w:r>
        <w:rPr>
          <w:b/>
          <w:bCs/>
          <w:sz w:val="32"/>
          <w:szCs w:val="32"/>
        </w:rPr>
        <w:t>APPRAISAL REVIEW BOARD</w:t>
      </w:r>
    </w:p>
    <w:p w14:paraId="79002AE9" w14:textId="77777777" w:rsidR="003C2EE4" w:rsidRDefault="003C2EE4" w:rsidP="003C2EE4"/>
    <w:p w14:paraId="167B1D0A" w14:textId="77777777" w:rsidR="003C2EE4" w:rsidRPr="003C2EE4" w:rsidRDefault="003C2EE4" w:rsidP="003C2EE4">
      <w:pPr>
        <w:pStyle w:val="NoSpacing"/>
        <w:rPr>
          <w:sz w:val="24"/>
          <w:szCs w:val="24"/>
        </w:rPr>
      </w:pPr>
      <w:r>
        <w:rPr>
          <w:b/>
          <w:bCs/>
          <w:sz w:val="28"/>
          <w:szCs w:val="28"/>
        </w:rPr>
        <w:t>PLACE:</w:t>
      </w:r>
      <w:r>
        <w:rPr>
          <w:sz w:val="28"/>
          <w:szCs w:val="28"/>
        </w:rPr>
        <w:tab/>
      </w:r>
      <w:r>
        <w:tab/>
      </w:r>
      <w:r>
        <w:tab/>
      </w:r>
      <w:r w:rsidRPr="003C2EE4">
        <w:rPr>
          <w:sz w:val="24"/>
          <w:szCs w:val="24"/>
        </w:rPr>
        <w:t>Gregg Appraisal District Office</w:t>
      </w:r>
    </w:p>
    <w:p w14:paraId="0C15CDCC" w14:textId="77777777" w:rsidR="003C2EE4" w:rsidRPr="003C2EE4" w:rsidRDefault="003C2EE4" w:rsidP="003C2EE4">
      <w:pPr>
        <w:pStyle w:val="NoSpacing"/>
        <w:rPr>
          <w:sz w:val="24"/>
          <w:szCs w:val="24"/>
        </w:rPr>
      </w:pPr>
      <w:r w:rsidRPr="003C2EE4">
        <w:rPr>
          <w:sz w:val="24"/>
          <w:szCs w:val="24"/>
        </w:rPr>
        <w:tab/>
      </w:r>
      <w:r w:rsidRPr="003C2EE4">
        <w:rPr>
          <w:sz w:val="24"/>
          <w:szCs w:val="24"/>
        </w:rPr>
        <w:tab/>
      </w:r>
      <w:r w:rsidRPr="003C2EE4">
        <w:rPr>
          <w:sz w:val="24"/>
          <w:szCs w:val="24"/>
        </w:rPr>
        <w:tab/>
      </w:r>
      <w:r w:rsidRPr="003C2EE4">
        <w:rPr>
          <w:sz w:val="24"/>
          <w:szCs w:val="24"/>
        </w:rPr>
        <w:tab/>
        <w:t>Board Room</w:t>
      </w:r>
    </w:p>
    <w:p w14:paraId="3B84B153" w14:textId="77777777" w:rsidR="003C2EE4" w:rsidRPr="003C2EE4" w:rsidRDefault="003C2EE4" w:rsidP="003C2EE4">
      <w:pPr>
        <w:pStyle w:val="NoSpacing"/>
        <w:rPr>
          <w:sz w:val="24"/>
          <w:szCs w:val="24"/>
        </w:rPr>
      </w:pPr>
      <w:r w:rsidRPr="003C2EE4">
        <w:rPr>
          <w:sz w:val="24"/>
          <w:szCs w:val="24"/>
        </w:rPr>
        <w:tab/>
      </w:r>
      <w:r w:rsidRPr="003C2EE4">
        <w:rPr>
          <w:sz w:val="24"/>
          <w:szCs w:val="24"/>
        </w:rPr>
        <w:tab/>
      </w:r>
      <w:r w:rsidRPr="003C2EE4">
        <w:rPr>
          <w:sz w:val="24"/>
          <w:szCs w:val="24"/>
        </w:rPr>
        <w:tab/>
      </w:r>
      <w:r w:rsidRPr="003C2EE4">
        <w:rPr>
          <w:sz w:val="24"/>
          <w:szCs w:val="24"/>
        </w:rPr>
        <w:tab/>
        <w:t>4367 W Loop 281</w:t>
      </w:r>
    </w:p>
    <w:p w14:paraId="6C93890D" w14:textId="77777777" w:rsidR="003C2EE4" w:rsidRDefault="003C2EE4" w:rsidP="003C2EE4">
      <w:pPr>
        <w:pStyle w:val="NoSpacing"/>
      </w:pPr>
      <w:r w:rsidRPr="003C2EE4">
        <w:rPr>
          <w:sz w:val="24"/>
          <w:szCs w:val="24"/>
        </w:rPr>
        <w:tab/>
      </w:r>
      <w:r w:rsidRPr="003C2EE4">
        <w:rPr>
          <w:sz w:val="24"/>
          <w:szCs w:val="24"/>
        </w:rPr>
        <w:tab/>
      </w:r>
      <w:r w:rsidRPr="003C2EE4">
        <w:rPr>
          <w:sz w:val="24"/>
          <w:szCs w:val="24"/>
        </w:rPr>
        <w:tab/>
      </w:r>
      <w:r w:rsidRPr="003C2EE4">
        <w:rPr>
          <w:sz w:val="24"/>
          <w:szCs w:val="24"/>
        </w:rPr>
        <w:tab/>
        <w:t>Longview, Texas 75604</w:t>
      </w:r>
    </w:p>
    <w:p w14:paraId="72FDB7FF" w14:textId="77777777" w:rsidR="003C2EE4" w:rsidRDefault="003C2EE4" w:rsidP="003C2EE4">
      <w:pPr>
        <w:pStyle w:val="NoSpacing"/>
      </w:pPr>
    </w:p>
    <w:p w14:paraId="0A88B0A5" w14:textId="4F8AEEFB" w:rsidR="003C2EE4" w:rsidRPr="003C2EE4" w:rsidRDefault="003C2EE4" w:rsidP="003C2EE4">
      <w:pPr>
        <w:rPr>
          <w:sz w:val="24"/>
          <w:szCs w:val="24"/>
        </w:rPr>
      </w:pPr>
      <w:r>
        <w:rPr>
          <w:b/>
          <w:bCs/>
          <w:sz w:val="32"/>
          <w:szCs w:val="32"/>
        </w:rPr>
        <w:t>DATE:</w:t>
      </w:r>
      <w:r>
        <w:rPr>
          <w:sz w:val="32"/>
          <w:szCs w:val="32"/>
        </w:rPr>
        <w:tab/>
      </w:r>
      <w:r>
        <w:tab/>
      </w:r>
      <w:r>
        <w:tab/>
      </w:r>
      <w:r w:rsidRPr="003C2EE4">
        <w:rPr>
          <w:sz w:val="24"/>
          <w:szCs w:val="24"/>
        </w:rPr>
        <w:t>July 1</w:t>
      </w:r>
      <w:r w:rsidRPr="003C2EE4">
        <w:rPr>
          <w:sz w:val="24"/>
          <w:szCs w:val="24"/>
        </w:rPr>
        <w:t>1</w:t>
      </w:r>
      <w:r w:rsidRPr="003C2EE4">
        <w:rPr>
          <w:sz w:val="24"/>
          <w:szCs w:val="24"/>
        </w:rPr>
        <w:t xml:space="preserve">, </w:t>
      </w:r>
      <w:r w:rsidRPr="003C2EE4">
        <w:rPr>
          <w:sz w:val="24"/>
          <w:szCs w:val="24"/>
        </w:rPr>
        <w:t>2023</w:t>
      </w:r>
    </w:p>
    <w:p w14:paraId="38ED58EC" w14:textId="77777777" w:rsidR="003C2EE4" w:rsidRPr="003C2EE4" w:rsidRDefault="003C2EE4" w:rsidP="003C2EE4">
      <w:pPr>
        <w:rPr>
          <w:sz w:val="24"/>
          <w:szCs w:val="24"/>
        </w:rPr>
      </w:pPr>
      <w:r>
        <w:rPr>
          <w:b/>
          <w:bCs/>
          <w:sz w:val="32"/>
          <w:szCs w:val="32"/>
        </w:rPr>
        <w:t>TIME:</w:t>
      </w:r>
      <w:r>
        <w:rPr>
          <w:sz w:val="32"/>
          <w:szCs w:val="32"/>
        </w:rPr>
        <w:tab/>
      </w:r>
      <w:r>
        <w:tab/>
      </w:r>
      <w:r>
        <w:tab/>
      </w:r>
      <w:r w:rsidRPr="003C2EE4">
        <w:rPr>
          <w:sz w:val="24"/>
          <w:szCs w:val="24"/>
        </w:rPr>
        <w:t>8:30 a.m.</w:t>
      </w:r>
    </w:p>
    <w:p w14:paraId="04792B4E" w14:textId="77777777" w:rsidR="003C2EE4" w:rsidRPr="003C2EE4" w:rsidRDefault="003C2EE4" w:rsidP="003C2EE4">
      <w:pPr>
        <w:pStyle w:val="NoSpacing"/>
        <w:rPr>
          <w:sz w:val="24"/>
          <w:szCs w:val="24"/>
        </w:rPr>
      </w:pPr>
      <w:r>
        <w:rPr>
          <w:b/>
          <w:bCs/>
          <w:sz w:val="32"/>
          <w:szCs w:val="32"/>
        </w:rPr>
        <w:t>AGENDA:</w:t>
      </w:r>
      <w:r>
        <w:tab/>
      </w:r>
      <w:r>
        <w:tab/>
      </w:r>
      <w:r>
        <w:tab/>
      </w:r>
      <w:r w:rsidRPr="003C2EE4">
        <w:rPr>
          <w:sz w:val="24"/>
          <w:szCs w:val="24"/>
        </w:rPr>
        <w:t>1.    Call to Order</w:t>
      </w:r>
    </w:p>
    <w:p w14:paraId="377F1372" w14:textId="77777777" w:rsidR="003C2EE4" w:rsidRPr="003C2EE4" w:rsidRDefault="003C2EE4" w:rsidP="003C2EE4">
      <w:pPr>
        <w:pStyle w:val="NoSpacing"/>
        <w:rPr>
          <w:sz w:val="24"/>
          <w:szCs w:val="24"/>
        </w:rPr>
      </w:pPr>
      <w:r w:rsidRPr="003C2EE4">
        <w:rPr>
          <w:sz w:val="24"/>
          <w:szCs w:val="24"/>
        </w:rPr>
        <w:tab/>
      </w:r>
      <w:r w:rsidRPr="003C2EE4">
        <w:rPr>
          <w:sz w:val="24"/>
          <w:szCs w:val="24"/>
        </w:rPr>
        <w:tab/>
      </w:r>
      <w:r w:rsidRPr="003C2EE4">
        <w:rPr>
          <w:sz w:val="24"/>
          <w:szCs w:val="24"/>
        </w:rPr>
        <w:tab/>
      </w:r>
      <w:r w:rsidRPr="003C2EE4">
        <w:rPr>
          <w:sz w:val="24"/>
          <w:szCs w:val="24"/>
        </w:rPr>
        <w:tab/>
        <w:t>2.    Determination of Quorum</w:t>
      </w:r>
    </w:p>
    <w:p w14:paraId="2119DA87" w14:textId="77777777" w:rsidR="003C2EE4" w:rsidRPr="003C2EE4" w:rsidRDefault="003C2EE4" w:rsidP="003C2EE4">
      <w:pPr>
        <w:pStyle w:val="NoSpacing"/>
        <w:rPr>
          <w:sz w:val="24"/>
          <w:szCs w:val="24"/>
        </w:rPr>
      </w:pPr>
      <w:r w:rsidRPr="003C2EE4">
        <w:rPr>
          <w:sz w:val="24"/>
          <w:szCs w:val="24"/>
        </w:rPr>
        <w:tab/>
      </w:r>
      <w:r w:rsidRPr="003C2EE4">
        <w:rPr>
          <w:sz w:val="24"/>
          <w:szCs w:val="24"/>
        </w:rPr>
        <w:tab/>
      </w:r>
      <w:r w:rsidRPr="003C2EE4">
        <w:rPr>
          <w:sz w:val="24"/>
          <w:szCs w:val="24"/>
        </w:rPr>
        <w:tab/>
      </w:r>
      <w:r w:rsidRPr="003C2EE4">
        <w:rPr>
          <w:sz w:val="24"/>
          <w:szCs w:val="24"/>
        </w:rPr>
        <w:tab/>
        <w:t>3.    Public Hearings on Taxpayer Protests</w:t>
      </w:r>
    </w:p>
    <w:p w14:paraId="77E125E9" w14:textId="77777777" w:rsidR="003C2EE4" w:rsidRPr="003C2EE4" w:rsidRDefault="003C2EE4" w:rsidP="003C2EE4">
      <w:pPr>
        <w:pStyle w:val="NoSpacing"/>
        <w:rPr>
          <w:sz w:val="24"/>
          <w:szCs w:val="24"/>
        </w:rPr>
      </w:pPr>
      <w:r w:rsidRPr="003C2EE4">
        <w:rPr>
          <w:sz w:val="24"/>
          <w:szCs w:val="24"/>
        </w:rPr>
        <w:tab/>
      </w:r>
      <w:r w:rsidRPr="003C2EE4">
        <w:rPr>
          <w:sz w:val="24"/>
          <w:szCs w:val="24"/>
        </w:rPr>
        <w:tab/>
      </w:r>
      <w:r w:rsidRPr="003C2EE4">
        <w:rPr>
          <w:sz w:val="24"/>
          <w:szCs w:val="24"/>
        </w:rPr>
        <w:tab/>
      </w:r>
      <w:r w:rsidRPr="003C2EE4">
        <w:rPr>
          <w:sz w:val="24"/>
          <w:szCs w:val="24"/>
        </w:rPr>
        <w:tab/>
        <w:t>4.    Consider Determination of “Good Cause” Requests</w:t>
      </w:r>
    </w:p>
    <w:p w14:paraId="137856AE" w14:textId="77777777" w:rsidR="003C2EE4" w:rsidRPr="003C2EE4" w:rsidRDefault="003C2EE4" w:rsidP="003C2EE4">
      <w:pPr>
        <w:pStyle w:val="NoSpacing"/>
        <w:rPr>
          <w:sz w:val="24"/>
          <w:szCs w:val="24"/>
        </w:rPr>
      </w:pPr>
      <w:r w:rsidRPr="003C2EE4">
        <w:rPr>
          <w:sz w:val="24"/>
          <w:szCs w:val="24"/>
        </w:rPr>
        <w:tab/>
      </w:r>
      <w:r w:rsidRPr="003C2EE4">
        <w:rPr>
          <w:sz w:val="24"/>
          <w:szCs w:val="24"/>
        </w:rPr>
        <w:tab/>
      </w:r>
      <w:r w:rsidRPr="003C2EE4">
        <w:rPr>
          <w:sz w:val="24"/>
          <w:szCs w:val="24"/>
        </w:rPr>
        <w:tab/>
      </w:r>
      <w:r w:rsidRPr="003C2EE4">
        <w:rPr>
          <w:sz w:val="24"/>
          <w:szCs w:val="24"/>
        </w:rPr>
        <w:tab/>
        <w:t xml:space="preserve">        a.  Protests not timely filed</w:t>
      </w:r>
    </w:p>
    <w:p w14:paraId="0AA20E95" w14:textId="77777777" w:rsidR="003C2EE4" w:rsidRPr="003C2EE4" w:rsidRDefault="003C2EE4" w:rsidP="003C2EE4">
      <w:pPr>
        <w:pStyle w:val="NoSpacing"/>
        <w:rPr>
          <w:sz w:val="24"/>
          <w:szCs w:val="24"/>
        </w:rPr>
      </w:pPr>
      <w:r w:rsidRPr="003C2EE4">
        <w:rPr>
          <w:sz w:val="24"/>
          <w:szCs w:val="24"/>
        </w:rPr>
        <w:tab/>
      </w:r>
      <w:r w:rsidRPr="003C2EE4">
        <w:rPr>
          <w:sz w:val="24"/>
          <w:szCs w:val="24"/>
        </w:rPr>
        <w:tab/>
      </w:r>
      <w:r w:rsidRPr="003C2EE4">
        <w:rPr>
          <w:sz w:val="24"/>
          <w:szCs w:val="24"/>
        </w:rPr>
        <w:tab/>
      </w:r>
      <w:r w:rsidRPr="003C2EE4">
        <w:rPr>
          <w:sz w:val="24"/>
          <w:szCs w:val="24"/>
        </w:rPr>
        <w:tab/>
        <w:t xml:space="preserve">        b.  Requests for postponement of hearing</w:t>
      </w:r>
    </w:p>
    <w:p w14:paraId="0616148B" w14:textId="77777777" w:rsidR="003C2EE4" w:rsidRPr="003C2EE4" w:rsidRDefault="003C2EE4" w:rsidP="003C2EE4">
      <w:pPr>
        <w:pStyle w:val="NoSpacing"/>
        <w:rPr>
          <w:sz w:val="24"/>
          <w:szCs w:val="24"/>
        </w:rPr>
      </w:pPr>
      <w:r w:rsidRPr="003C2EE4">
        <w:rPr>
          <w:sz w:val="24"/>
          <w:szCs w:val="24"/>
        </w:rPr>
        <w:tab/>
      </w:r>
      <w:r w:rsidRPr="003C2EE4">
        <w:rPr>
          <w:sz w:val="24"/>
          <w:szCs w:val="24"/>
        </w:rPr>
        <w:tab/>
      </w:r>
      <w:r w:rsidRPr="003C2EE4">
        <w:rPr>
          <w:sz w:val="24"/>
          <w:szCs w:val="24"/>
        </w:rPr>
        <w:tab/>
      </w:r>
      <w:r w:rsidRPr="003C2EE4">
        <w:rPr>
          <w:sz w:val="24"/>
          <w:szCs w:val="24"/>
        </w:rPr>
        <w:tab/>
        <w:t xml:space="preserve">        c.  Reinstatement of hearing after failure to appear</w:t>
      </w:r>
    </w:p>
    <w:p w14:paraId="181EC4A2" w14:textId="77777777" w:rsidR="003C2EE4" w:rsidRPr="003C2EE4" w:rsidRDefault="003C2EE4" w:rsidP="003C2EE4">
      <w:pPr>
        <w:pStyle w:val="NoSpacing"/>
        <w:rPr>
          <w:sz w:val="24"/>
          <w:szCs w:val="24"/>
        </w:rPr>
      </w:pPr>
      <w:r w:rsidRPr="003C2EE4">
        <w:rPr>
          <w:sz w:val="24"/>
          <w:szCs w:val="24"/>
        </w:rPr>
        <w:tab/>
      </w:r>
      <w:r w:rsidRPr="003C2EE4">
        <w:rPr>
          <w:sz w:val="24"/>
          <w:szCs w:val="24"/>
        </w:rPr>
        <w:tab/>
      </w:r>
      <w:r w:rsidRPr="003C2EE4">
        <w:rPr>
          <w:sz w:val="24"/>
          <w:szCs w:val="24"/>
        </w:rPr>
        <w:tab/>
      </w:r>
      <w:r w:rsidRPr="003C2EE4">
        <w:rPr>
          <w:sz w:val="24"/>
          <w:szCs w:val="24"/>
        </w:rPr>
        <w:tab/>
        <w:t>5.    Consider Tabled Protests</w:t>
      </w:r>
    </w:p>
    <w:p w14:paraId="6F6A2DCD" w14:textId="00182BD3" w:rsidR="003C2EE4" w:rsidRDefault="003C2EE4" w:rsidP="003C2EE4">
      <w:pPr>
        <w:pStyle w:val="NoSpacing"/>
        <w:ind w:left="2160" w:firstLine="720"/>
        <w:rPr>
          <w:sz w:val="24"/>
          <w:szCs w:val="24"/>
        </w:rPr>
      </w:pPr>
      <w:r w:rsidRPr="003C2EE4">
        <w:rPr>
          <w:sz w:val="24"/>
          <w:szCs w:val="24"/>
        </w:rPr>
        <w:t xml:space="preserve">6.    Consider Approval of Corrections and Supplements to the </w:t>
      </w:r>
    </w:p>
    <w:p w14:paraId="0BFF6876" w14:textId="26F2CA39" w:rsidR="003C2EE4" w:rsidRPr="003C2EE4" w:rsidRDefault="003C2EE4" w:rsidP="003C2EE4">
      <w:pPr>
        <w:pStyle w:val="NoSpacing"/>
        <w:ind w:left="2160" w:firstLine="720"/>
        <w:rPr>
          <w:sz w:val="24"/>
          <w:szCs w:val="24"/>
        </w:rPr>
      </w:pPr>
      <w:r>
        <w:rPr>
          <w:sz w:val="24"/>
          <w:szCs w:val="24"/>
        </w:rPr>
        <w:t xml:space="preserve">        Appraisal Roll</w:t>
      </w:r>
    </w:p>
    <w:p w14:paraId="576BFF17" w14:textId="77777777" w:rsidR="003C2EE4" w:rsidRPr="003C2EE4" w:rsidRDefault="003C2EE4" w:rsidP="003C2EE4">
      <w:pPr>
        <w:pStyle w:val="NoSpacing"/>
        <w:ind w:left="2160" w:firstLine="720"/>
        <w:rPr>
          <w:sz w:val="24"/>
          <w:szCs w:val="24"/>
        </w:rPr>
      </w:pPr>
      <w:r w:rsidRPr="003C2EE4">
        <w:rPr>
          <w:sz w:val="24"/>
          <w:szCs w:val="24"/>
        </w:rPr>
        <w:t>7.     Consider Approval of 2022 Appraisal Records</w:t>
      </w:r>
      <w:r w:rsidRPr="003C2EE4">
        <w:rPr>
          <w:sz w:val="24"/>
          <w:szCs w:val="24"/>
        </w:rPr>
        <w:tab/>
      </w:r>
      <w:r w:rsidRPr="003C2EE4">
        <w:rPr>
          <w:sz w:val="24"/>
          <w:szCs w:val="24"/>
        </w:rPr>
        <w:tab/>
      </w:r>
      <w:r w:rsidRPr="003C2EE4">
        <w:rPr>
          <w:sz w:val="24"/>
          <w:szCs w:val="24"/>
        </w:rPr>
        <w:tab/>
      </w:r>
    </w:p>
    <w:p w14:paraId="65260BAA" w14:textId="77777777" w:rsidR="003C2EE4" w:rsidRDefault="003C2EE4" w:rsidP="003C2EE4">
      <w:pPr>
        <w:pStyle w:val="NoSpacing"/>
      </w:pPr>
      <w:r w:rsidRPr="003C2EE4">
        <w:rPr>
          <w:sz w:val="24"/>
          <w:szCs w:val="24"/>
        </w:rPr>
        <w:tab/>
      </w:r>
      <w:r w:rsidRPr="003C2EE4">
        <w:rPr>
          <w:sz w:val="24"/>
          <w:szCs w:val="24"/>
        </w:rPr>
        <w:tab/>
      </w:r>
      <w:r w:rsidRPr="003C2EE4">
        <w:rPr>
          <w:sz w:val="24"/>
          <w:szCs w:val="24"/>
        </w:rPr>
        <w:tab/>
      </w:r>
      <w:r w:rsidRPr="003C2EE4">
        <w:rPr>
          <w:sz w:val="24"/>
          <w:szCs w:val="24"/>
        </w:rPr>
        <w:tab/>
        <w:t>8.    Adjourn</w:t>
      </w:r>
    </w:p>
    <w:p w14:paraId="7F9A71B0" w14:textId="77777777" w:rsidR="003C2EE4" w:rsidRDefault="003C2EE4" w:rsidP="003C2EE4">
      <w:pPr>
        <w:pStyle w:val="NoSpacing"/>
      </w:pPr>
    </w:p>
    <w:p w14:paraId="63087395" w14:textId="77777777" w:rsidR="003C2EE4" w:rsidRDefault="003C2EE4" w:rsidP="003C2EE4">
      <w:pPr>
        <w:jc w:val="both"/>
        <w:rPr>
          <w:sz w:val="18"/>
          <w:szCs w:val="18"/>
        </w:rPr>
      </w:pPr>
      <w:r>
        <w:rPr>
          <w:sz w:val="18"/>
          <w:szCs w:val="18"/>
        </w:rPr>
        <w:t xml:space="preserve">If, during the course of the meeting, discussion of any item on the agenda should be held in a closed meeting, the Board will conduct a closed meeting in accordance with the Texas Open Meetings Act, Government Code, Chapter 551, Subchapters D &amp; E.   Before any closed meeting is convened, the presiding officer will publicly identify the section or sections of the Act authorizing the closed meeting.  All final votes, actions, or decisions will be taken in open meeting.  </w:t>
      </w:r>
    </w:p>
    <w:p w14:paraId="564704B4" w14:textId="77777777" w:rsidR="003C2EE4" w:rsidRDefault="003C2EE4" w:rsidP="003C2EE4">
      <w:pPr>
        <w:rPr>
          <w:sz w:val="18"/>
          <w:szCs w:val="18"/>
        </w:rPr>
      </w:pPr>
      <w:r>
        <w:rPr>
          <w:sz w:val="18"/>
          <w:szCs w:val="18"/>
        </w:rPr>
        <w:t>Hearings may be conducted via telephone conference at (903) 238-8823.</w:t>
      </w:r>
    </w:p>
    <w:p w14:paraId="7D8C449B" w14:textId="77777777" w:rsidR="003C2EE4" w:rsidRPr="003C2EE4" w:rsidRDefault="003C2EE4" w:rsidP="003C2EE4">
      <w:pPr>
        <w:rPr>
          <w:b/>
          <w:bCs/>
          <w:sz w:val="24"/>
          <w:szCs w:val="24"/>
        </w:rPr>
      </w:pPr>
      <w:r w:rsidRPr="003C2EE4">
        <w:rPr>
          <w:b/>
          <w:bCs/>
          <w:sz w:val="24"/>
          <w:szCs w:val="24"/>
        </w:rPr>
        <w:t>POSTED:</w:t>
      </w:r>
    </w:p>
    <w:p w14:paraId="0930D8A3" w14:textId="77777777" w:rsidR="003C2EE4" w:rsidRPr="003C2EE4" w:rsidRDefault="003C2EE4" w:rsidP="003C2EE4">
      <w:pPr>
        <w:pStyle w:val="NoSpacing"/>
        <w:rPr>
          <w:sz w:val="24"/>
          <w:szCs w:val="24"/>
        </w:rPr>
      </w:pPr>
      <w:r w:rsidRPr="003C2EE4">
        <w:rPr>
          <w:sz w:val="24"/>
          <w:szCs w:val="24"/>
        </w:rPr>
        <w:t>(1).</w:t>
      </w:r>
      <w:r w:rsidRPr="003C2EE4">
        <w:rPr>
          <w:sz w:val="24"/>
          <w:szCs w:val="24"/>
        </w:rPr>
        <w:tab/>
      </w:r>
      <w:r w:rsidRPr="003C2EE4">
        <w:rPr>
          <w:sz w:val="24"/>
          <w:szCs w:val="24"/>
        </w:rPr>
        <w:tab/>
        <w:t>Gregg Appraisal District</w:t>
      </w:r>
    </w:p>
    <w:p w14:paraId="31F38F1A" w14:textId="77777777" w:rsidR="003C2EE4" w:rsidRPr="003C2EE4" w:rsidRDefault="003C2EE4" w:rsidP="003C2EE4">
      <w:pPr>
        <w:pStyle w:val="NoSpacing"/>
        <w:rPr>
          <w:sz w:val="24"/>
          <w:szCs w:val="24"/>
        </w:rPr>
      </w:pPr>
      <w:r w:rsidRPr="003C2EE4">
        <w:rPr>
          <w:sz w:val="24"/>
          <w:szCs w:val="24"/>
        </w:rPr>
        <w:t>(2).</w:t>
      </w:r>
      <w:r w:rsidRPr="003C2EE4">
        <w:rPr>
          <w:sz w:val="24"/>
          <w:szCs w:val="24"/>
        </w:rPr>
        <w:tab/>
      </w:r>
      <w:r w:rsidRPr="003C2EE4">
        <w:rPr>
          <w:sz w:val="24"/>
          <w:szCs w:val="24"/>
        </w:rPr>
        <w:tab/>
        <w:t>Gregg County Courthouse</w:t>
      </w:r>
    </w:p>
    <w:p w14:paraId="67C5A086" w14:textId="77777777" w:rsidR="003C2EE4" w:rsidRPr="003C2EE4" w:rsidRDefault="003C2EE4" w:rsidP="003C2EE4">
      <w:pPr>
        <w:pStyle w:val="NoSpacing"/>
        <w:rPr>
          <w:sz w:val="24"/>
          <w:szCs w:val="24"/>
        </w:rPr>
      </w:pPr>
      <w:r w:rsidRPr="003C2EE4">
        <w:rPr>
          <w:sz w:val="24"/>
          <w:szCs w:val="24"/>
        </w:rPr>
        <w:t>(3).</w:t>
      </w:r>
      <w:r w:rsidRPr="003C2EE4">
        <w:rPr>
          <w:sz w:val="24"/>
          <w:szCs w:val="24"/>
        </w:rPr>
        <w:tab/>
      </w:r>
      <w:r w:rsidRPr="003C2EE4">
        <w:rPr>
          <w:sz w:val="24"/>
          <w:szCs w:val="24"/>
        </w:rPr>
        <w:tab/>
        <w:t>Gregg County Appraisal District Web Site</w:t>
      </w:r>
    </w:p>
    <w:p w14:paraId="23AC2AD8" w14:textId="77777777" w:rsidR="003C2EE4" w:rsidRPr="003C2EE4" w:rsidRDefault="003C2EE4" w:rsidP="003C2EE4">
      <w:pPr>
        <w:pStyle w:val="NoSpacing"/>
        <w:rPr>
          <w:sz w:val="24"/>
          <w:szCs w:val="24"/>
        </w:rPr>
      </w:pPr>
    </w:p>
    <w:p w14:paraId="1EF4651B" w14:textId="77777777" w:rsidR="003C2EE4" w:rsidRDefault="003C2EE4" w:rsidP="003C2EE4">
      <w:pPr>
        <w:pStyle w:val="NoSpacing"/>
        <w:rPr>
          <w:sz w:val="18"/>
          <w:szCs w:val="18"/>
        </w:rPr>
      </w:pPr>
    </w:p>
    <w:p w14:paraId="318C9CB2" w14:textId="07B6B033" w:rsidR="00B74FF4" w:rsidRDefault="003C2EE4" w:rsidP="003C2EE4">
      <w:r>
        <w:rPr>
          <w:i/>
          <w:iCs/>
          <w:sz w:val="18"/>
          <w:szCs w:val="18"/>
        </w:rPr>
        <w:t xml:space="preserve">The Gregg Appraisal District is committed to compliance with the Americans with Disabilities Act.  Reasonable modifications and equal modifications and equal access to communications will be provided upon written request prior to the meeting.  Please visit our website at </w:t>
      </w:r>
      <w:hyperlink r:id="rId4" w:history="1">
        <w:r>
          <w:rPr>
            <w:rStyle w:val="Hyperlink"/>
            <w:i/>
            <w:iCs/>
            <w:sz w:val="18"/>
            <w:szCs w:val="18"/>
          </w:rPr>
          <w:t>www.gcad.org</w:t>
        </w:r>
      </w:hyperlink>
      <w:r>
        <w:rPr>
          <w:i/>
          <w:iCs/>
          <w:sz w:val="18"/>
          <w:szCs w:val="18"/>
        </w:rPr>
        <w:t xml:space="preserve"> or call (903) 238-8823 ext. 230 for</w:t>
      </w:r>
      <w:r>
        <w:rPr>
          <w:i/>
          <w:iCs/>
          <w:sz w:val="18"/>
          <w:szCs w:val="18"/>
        </w:rPr>
        <w:t xml:space="preserve"> information.</w:t>
      </w:r>
    </w:p>
    <w:sectPr w:rsidR="00B74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4"/>
    <w:rsid w:val="003C2EE4"/>
    <w:rsid w:val="00B7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36A66"/>
  <w15:chartTrackingRefBased/>
  <w15:docId w15:val="{33FBDFE7-5738-406C-B034-87E8D805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EE4"/>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2EE4"/>
    <w:rPr>
      <w:color w:val="0563C1" w:themeColor="hyperlink"/>
      <w:u w:val="single"/>
    </w:rPr>
  </w:style>
  <w:style w:type="paragraph" w:styleId="NoSpacing">
    <w:name w:val="No Spacing"/>
    <w:uiPriority w:val="1"/>
    <w:qFormat/>
    <w:rsid w:val="003C2EE4"/>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0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c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Boardroom Laptop</dc:creator>
  <cp:keywords/>
  <dc:description/>
  <cp:lastModifiedBy>Boardroom Laptop</cp:lastModifiedBy>
  <cp:revision>2</cp:revision>
  <cp:lastPrinted>2023-07-07T16:16:00Z</cp:lastPrinted>
  <dcterms:created xsi:type="dcterms:W3CDTF">2023-07-07T16:13:00Z</dcterms:created>
  <dcterms:modified xsi:type="dcterms:W3CDTF">2023-07-07T16:17:00Z</dcterms:modified>
</cp:coreProperties>
</file>